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13" w:rsidRDefault="008C3894">
      <w:pPr>
        <w:spacing w:before="55" w:after="0" w:line="240" w:lineRule="auto"/>
        <w:ind w:right="172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pacing w:val="-120"/>
          <w:sz w:val="48"/>
          <w:u w:val="thick"/>
        </w:rPr>
        <w:t xml:space="preserve"> </w:t>
      </w:r>
      <w:r>
        <w:rPr>
          <w:rFonts w:ascii="Times New Roman" w:eastAsia="Times New Roman" w:hAnsi="Times New Roman" w:cs="Times New Roman"/>
          <w:sz w:val="48"/>
          <w:u w:val="thick"/>
        </w:rPr>
        <w:t>ПЛАН-ПРОГРАМА</w:t>
      </w:r>
    </w:p>
    <w:p w:rsidR="006E1513" w:rsidRDefault="008C3894">
      <w:pPr>
        <w:spacing w:before="106" w:after="0" w:line="240" w:lineRule="auto"/>
        <w:ind w:right="46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 РАЗВИТИЕ НА</w:t>
      </w:r>
      <w:r>
        <w:rPr>
          <w:rFonts w:ascii="Times New Roman" w:eastAsia="Times New Roman" w:hAnsi="Times New Roman" w:cs="Times New Roman"/>
          <w:spacing w:val="65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ДЕЙНОСТТА</w:t>
      </w:r>
    </w:p>
    <w:p w:rsidR="006E1513" w:rsidRDefault="008C3894">
      <w:pPr>
        <w:spacing w:before="108" w:after="0" w:line="240" w:lineRule="auto"/>
        <w:ind w:right="16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В НАРОДНО ЧИТАЛИЩЕ „ПРОСВЕТА-1928г.”</w:t>
      </w:r>
      <w:proofErr w:type="gramEnd"/>
    </w:p>
    <w:p w:rsidR="006E1513" w:rsidRDefault="008C3894">
      <w:pPr>
        <w:spacing w:before="103" w:after="0" w:line="240" w:lineRule="auto"/>
        <w:ind w:right="453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ПРЕЗ  2022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г.</w:t>
      </w: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1513" w:rsidRDefault="006E1513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1513" w:rsidRDefault="008C3894">
      <w:pPr>
        <w:numPr>
          <w:ilvl w:val="0"/>
          <w:numId w:val="1"/>
        </w:numPr>
        <w:tabs>
          <w:tab w:val="left" w:pos="841"/>
        </w:tabs>
        <w:spacing w:before="251" w:after="0" w:line="240" w:lineRule="auto"/>
        <w:ind w:left="841" w:hanging="361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Verdana" w:eastAsia="Verdana" w:hAnsi="Verdana" w:cs="Verdana"/>
          <w:sz w:val="24"/>
        </w:rPr>
        <w:t>Въведение</w:t>
      </w:r>
      <w:proofErr w:type="spellEnd"/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6E1513" w:rsidRDefault="008C3894">
      <w:pPr>
        <w:numPr>
          <w:ilvl w:val="0"/>
          <w:numId w:val="2"/>
        </w:numPr>
        <w:tabs>
          <w:tab w:val="left" w:pos="841"/>
        </w:tabs>
        <w:spacing w:before="2" w:after="0" w:line="290" w:lineRule="auto"/>
        <w:ind w:left="841" w:hanging="361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Анализ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на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състоянието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на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читалището</w:t>
      </w:r>
      <w:proofErr w:type="spellEnd"/>
    </w:p>
    <w:p w:rsidR="006E1513" w:rsidRDefault="008C3894">
      <w:pPr>
        <w:numPr>
          <w:ilvl w:val="0"/>
          <w:numId w:val="2"/>
        </w:numPr>
        <w:tabs>
          <w:tab w:val="left" w:pos="841"/>
        </w:tabs>
        <w:spacing w:after="0" w:line="288" w:lineRule="auto"/>
        <w:ind w:left="841" w:hanging="361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Основна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цел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на</w:t>
      </w:r>
      <w:proofErr w:type="spellEnd"/>
      <w:r>
        <w:rPr>
          <w:rFonts w:ascii="Verdana" w:eastAsia="Verdana" w:hAnsi="Verdana" w:cs="Verdana"/>
          <w:spacing w:val="-3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програмата</w:t>
      </w:r>
      <w:proofErr w:type="spellEnd"/>
    </w:p>
    <w:p w:rsidR="006E1513" w:rsidRDefault="008C3894">
      <w:pPr>
        <w:numPr>
          <w:ilvl w:val="0"/>
          <w:numId w:val="2"/>
        </w:numPr>
        <w:tabs>
          <w:tab w:val="left" w:pos="841"/>
        </w:tabs>
        <w:spacing w:after="0" w:line="249" w:lineRule="auto"/>
        <w:ind w:left="380" w:right="2285" w:firstLine="100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Основни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дейности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по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изпълнение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на</w:t>
      </w:r>
      <w:proofErr w:type="spellEnd"/>
      <w:r>
        <w:rPr>
          <w:rFonts w:ascii="Verdana" w:eastAsia="Verdana" w:hAnsi="Verdana" w:cs="Verdana"/>
          <w:spacing w:val="-20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програмата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Организационна</w:t>
      </w:r>
      <w:proofErr w:type="spellEnd"/>
      <w:r>
        <w:rPr>
          <w:rFonts w:ascii="Verdana" w:eastAsia="Verdana" w:hAnsi="Verdana" w:cs="Verdana"/>
          <w:sz w:val="24"/>
        </w:rPr>
        <w:t xml:space="preserve"> и </w:t>
      </w:r>
      <w:proofErr w:type="spellStart"/>
      <w:r>
        <w:rPr>
          <w:rFonts w:ascii="Verdana" w:eastAsia="Verdana" w:hAnsi="Verdana" w:cs="Verdana"/>
          <w:sz w:val="24"/>
        </w:rPr>
        <w:t>стопанска</w:t>
      </w:r>
      <w:proofErr w:type="spellEnd"/>
      <w:r>
        <w:rPr>
          <w:rFonts w:ascii="Verdana" w:eastAsia="Verdana" w:hAnsi="Verdana" w:cs="Verdana"/>
          <w:spacing w:val="-4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дейност</w:t>
      </w:r>
      <w:proofErr w:type="spellEnd"/>
    </w:p>
    <w:p w:rsidR="006E1513" w:rsidRDefault="008C3894">
      <w:pPr>
        <w:spacing w:after="0" w:line="265" w:lineRule="auto"/>
        <w:ind w:left="1407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Любителско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творчество</w:t>
      </w:r>
      <w:proofErr w:type="spellEnd"/>
      <w:r>
        <w:rPr>
          <w:rFonts w:ascii="Verdana" w:eastAsia="Verdana" w:hAnsi="Verdana" w:cs="Verdana"/>
          <w:sz w:val="24"/>
        </w:rPr>
        <w:t xml:space="preserve"> и </w:t>
      </w:r>
      <w:proofErr w:type="spellStart"/>
      <w:r>
        <w:rPr>
          <w:rFonts w:ascii="Verdana" w:eastAsia="Verdana" w:hAnsi="Verdana" w:cs="Verdana"/>
          <w:sz w:val="24"/>
        </w:rPr>
        <w:t>художествено</w:t>
      </w:r>
      <w:proofErr w:type="spellEnd"/>
      <w:r>
        <w:rPr>
          <w:rFonts w:ascii="Verdana" w:eastAsia="Verdana" w:hAnsi="Verdana" w:cs="Verdana"/>
          <w:sz w:val="24"/>
        </w:rPr>
        <w:t xml:space="preserve">- </w:t>
      </w:r>
      <w:proofErr w:type="spellStart"/>
      <w:r>
        <w:rPr>
          <w:rFonts w:ascii="Verdana" w:eastAsia="Verdana" w:hAnsi="Verdana" w:cs="Verdana"/>
          <w:sz w:val="24"/>
        </w:rPr>
        <w:t>творческа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дейност</w:t>
      </w:r>
      <w:proofErr w:type="spellEnd"/>
    </w:p>
    <w:p w:rsidR="006E1513" w:rsidRDefault="008C3894">
      <w:pPr>
        <w:spacing w:after="0" w:line="247" w:lineRule="auto"/>
        <w:ind w:left="1407" w:right="5138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Библиотечна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дейност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Работа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по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проекти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Друго</w:t>
      </w:r>
      <w:proofErr w:type="spellEnd"/>
    </w:p>
    <w:p w:rsidR="006E1513" w:rsidRDefault="008C3894">
      <w:pPr>
        <w:numPr>
          <w:ilvl w:val="0"/>
          <w:numId w:val="3"/>
        </w:numPr>
        <w:tabs>
          <w:tab w:val="left" w:pos="841"/>
        </w:tabs>
        <w:spacing w:after="0" w:line="269" w:lineRule="auto"/>
        <w:ind w:left="841" w:hanging="361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Културен</w:t>
      </w:r>
      <w:proofErr w:type="spellEnd"/>
      <w:r>
        <w:rPr>
          <w:rFonts w:ascii="Verdana" w:eastAsia="Verdana" w:hAnsi="Verdana" w:cs="Verdana"/>
          <w:spacing w:val="-2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календар</w:t>
      </w:r>
      <w:proofErr w:type="spellEnd"/>
    </w:p>
    <w:p w:rsidR="006E1513" w:rsidRDefault="008C3894">
      <w:pPr>
        <w:numPr>
          <w:ilvl w:val="0"/>
          <w:numId w:val="3"/>
        </w:numPr>
        <w:tabs>
          <w:tab w:val="left" w:pos="841"/>
        </w:tabs>
        <w:spacing w:before="7" w:after="0" w:line="240" w:lineRule="auto"/>
        <w:ind w:left="841" w:hanging="361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Материално</w:t>
      </w:r>
      <w:proofErr w:type="spellEnd"/>
      <w:r>
        <w:rPr>
          <w:rFonts w:ascii="Verdana" w:eastAsia="Verdana" w:hAnsi="Verdana" w:cs="Verdana"/>
          <w:sz w:val="24"/>
        </w:rPr>
        <w:t xml:space="preserve"> – </w:t>
      </w:r>
      <w:proofErr w:type="spellStart"/>
      <w:r>
        <w:rPr>
          <w:rFonts w:ascii="Verdana" w:eastAsia="Verdana" w:hAnsi="Verdana" w:cs="Verdana"/>
          <w:sz w:val="24"/>
        </w:rPr>
        <w:t>техническа</w:t>
      </w:r>
      <w:proofErr w:type="spellEnd"/>
      <w:r>
        <w:rPr>
          <w:rFonts w:ascii="Verdana" w:eastAsia="Verdana" w:hAnsi="Verdana" w:cs="Verdana"/>
          <w:spacing w:val="11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база</w:t>
      </w:r>
      <w:proofErr w:type="spellEnd"/>
    </w:p>
    <w:p w:rsidR="006E1513" w:rsidRDefault="008C3894">
      <w:pPr>
        <w:numPr>
          <w:ilvl w:val="0"/>
          <w:numId w:val="3"/>
        </w:numPr>
        <w:tabs>
          <w:tab w:val="left" w:pos="841"/>
        </w:tabs>
        <w:spacing w:before="1" w:after="0" w:line="240" w:lineRule="auto"/>
        <w:ind w:left="841" w:hanging="361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Финансиране</w:t>
      </w:r>
      <w:proofErr w:type="spellEnd"/>
    </w:p>
    <w:p w:rsidR="006E1513" w:rsidRDefault="008C3894">
      <w:pPr>
        <w:numPr>
          <w:ilvl w:val="0"/>
          <w:numId w:val="3"/>
        </w:numPr>
        <w:tabs>
          <w:tab w:val="left" w:pos="841"/>
        </w:tabs>
        <w:spacing w:before="1" w:after="0" w:line="240" w:lineRule="auto"/>
        <w:ind w:left="841" w:hanging="361"/>
        <w:rPr>
          <w:rFonts w:ascii="Verdana" w:eastAsia="Verdana" w:hAnsi="Verdana" w:cs="Verdana"/>
          <w:sz w:val="24"/>
        </w:rPr>
      </w:pPr>
      <w:proofErr w:type="spellStart"/>
      <w:r>
        <w:rPr>
          <w:rFonts w:ascii="Verdana" w:eastAsia="Verdana" w:hAnsi="Verdana" w:cs="Verdana"/>
          <w:sz w:val="24"/>
        </w:rPr>
        <w:t>Срок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за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изпълнение</w:t>
      </w:r>
      <w:proofErr w:type="spellEnd"/>
      <w:r>
        <w:rPr>
          <w:rFonts w:ascii="Verdana" w:eastAsia="Verdana" w:hAnsi="Verdana" w:cs="Verdana"/>
          <w:sz w:val="24"/>
        </w:rPr>
        <w:t xml:space="preserve"> и </w:t>
      </w:r>
      <w:proofErr w:type="spellStart"/>
      <w:r>
        <w:rPr>
          <w:rFonts w:ascii="Verdana" w:eastAsia="Verdana" w:hAnsi="Verdana" w:cs="Verdana"/>
          <w:sz w:val="24"/>
        </w:rPr>
        <w:t>отчитане</w:t>
      </w:r>
      <w:proofErr w:type="spellEnd"/>
      <w:r>
        <w:rPr>
          <w:rFonts w:ascii="Verdana" w:eastAsia="Verdana" w:hAnsi="Verdana" w:cs="Verdana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на</w:t>
      </w:r>
      <w:proofErr w:type="spellEnd"/>
      <w:r>
        <w:rPr>
          <w:rFonts w:ascii="Verdana" w:eastAsia="Verdana" w:hAnsi="Verdana" w:cs="Verdana"/>
          <w:spacing w:val="-2"/>
          <w:sz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</w:rPr>
        <w:t>програмата</w:t>
      </w:r>
      <w:proofErr w:type="spellEnd"/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8"/>
        </w:rPr>
      </w:pP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8"/>
        </w:rPr>
      </w:pPr>
    </w:p>
    <w:p w:rsidR="006E1513" w:rsidRDefault="006E1513">
      <w:pPr>
        <w:spacing w:before="3" w:after="0" w:line="240" w:lineRule="auto"/>
        <w:rPr>
          <w:rFonts w:ascii="Verdana" w:eastAsia="Verdana" w:hAnsi="Verdana" w:cs="Verdana"/>
          <w:sz w:val="40"/>
        </w:rPr>
      </w:pPr>
    </w:p>
    <w:p w:rsidR="006E1513" w:rsidRDefault="008C3894">
      <w:pPr>
        <w:numPr>
          <w:ilvl w:val="0"/>
          <w:numId w:val="4"/>
        </w:numPr>
        <w:tabs>
          <w:tab w:val="left" w:pos="323"/>
        </w:tabs>
        <w:spacing w:after="0" w:line="240" w:lineRule="auto"/>
        <w:ind w:left="322" w:hanging="20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ВЪВЕДЕНИЕ</w:t>
      </w:r>
    </w:p>
    <w:p w:rsidR="006E1513" w:rsidRDefault="006E1513">
      <w:pPr>
        <w:spacing w:before="11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120" w:right="726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Програмата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през</w:t>
      </w:r>
      <w:proofErr w:type="spellEnd"/>
      <w:r>
        <w:rPr>
          <w:rFonts w:ascii="Verdana" w:eastAsia="Verdana" w:hAnsi="Verdana" w:cs="Verdana"/>
          <w:sz w:val="20"/>
        </w:rPr>
        <w:t xml:space="preserve"> 2022</w:t>
      </w:r>
      <w:r>
        <w:rPr>
          <w:rFonts w:ascii="Verdana" w:eastAsia="Verdana" w:hAnsi="Verdana" w:cs="Verdana"/>
          <w:sz w:val="20"/>
        </w:rPr>
        <w:t>г.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>е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съобразена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изискванията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</w:t>
      </w:r>
      <w:proofErr w:type="spellEnd"/>
      <w:r>
        <w:rPr>
          <w:rFonts w:ascii="Verdana" w:eastAsia="Verdana" w:hAnsi="Verdana" w:cs="Verdana"/>
          <w:sz w:val="20"/>
        </w:rPr>
        <w:t xml:space="preserve"> чл.29а, ал.2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Закона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народните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читалища.Изготвянето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програмата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цели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обединяване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усилията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утвърждаване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като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важна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обществена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инст</w:t>
      </w:r>
      <w:r>
        <w:rPr>
          <w:rFonts w:ascii="Verdana" w:eastAsia="Verdana" w:hAnsi="Verdana" w:cs="Verdana"/>
          <w:sz w:val="20"/>
        </w:rPr>
        <w:t>итуция,реализираща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идентичност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6E1513" w:rsidRDefault="006E1513">
      <w:pPr>
        <w:spacing w:before="1" w:after="0" w:line="240" w:lineRule="auto"/>
        <w:rPr>
          <w:rFonts w:ascii="Verdana" w:eastAsia="Verdana" w:hAnsi="Verdana" w:cs="Verdana"/>
          <w:sz w:val="20"/>
        </w:rPr>
      </w:pPr>
    </w:p>
    <w:p w:rsidR="006E1513" w:rsidRDefault="008C3894">
      <w:pPr>
        <w:numPr>
          <w:ilvl w:val="0"/>
          <w:numId w:val="5"/>
        </w:numPr>
        <w:tabs>
          <w:tab w:val="left" w:pos="323"/>
        </w:tabs>
        <w:spacing w:after="0" w:line="240" w:lineRule="auto"/>
        <w:ind w:left="322" w:hanging="20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АНАЛИЗ НА СЪСТОЯНИЕТО НА</w:t>
      </w:r>
      <w:r>
        <w:rPr>
          <w:rFonts w:ascii="Verdana" w:eastAsia="Verdana" w:hAnsi="Verdana" w:cs="Verdana"/>
          <w:spacing w:val="-14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ЧИТАЛИЩЕТО</w:t>
      </w:r>
    </w:p>
    <w:p w:rsidR="006E1513" w:rsidRDefault="006E1513">
      <w:pPr>
        <w:spacing w:before="1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120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 xml:space="preserve">В </w:t>
      </w:r>
      <w:proofErr w:type="spellStart"/>
      <w:r>
        <w:rPr>
          <w:rFonts w:ascii="Verdana" w:eastAsia="Verdana" w:hAnsi="Verdana" w:cs="Verdana"/>
          <w:sz w:val="20"/>
        </w:rPr>
        <w:t>нашето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китно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село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функционира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само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едно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8C3894">
      <w:pPr>
        <w:spacing w:after="0" w:line="240" w:lineRule="auto"/>
        <w:ind w:left="327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има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голямо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значение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съществуващото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многообразие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8C3894">
      <w:pPr>
        <w:spacing w:after="0" w:line="242" w:lineRule="auto"/>
        <w:ind w:left="327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сътрудничи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общинската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администрация.Има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наличи</w:t>
      </w:r>
      <w:r>
        <w:rPr>
          <w:rFonts w:ascii="Verdana" w:eastAsia="Verdana" w:hAnsi="Verdana" w:cs="Verdana"/>
          <w:sz w:val="20"/>
        </w:rPr>
        <w:t>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</w:p>
    <w:p w:rsidR="006E1513" w:rsidRDefault="008C3894">
      <w:pPr>
        <w:spacing w:before="23" w:after="0" w:line="240" w:lineRule="auto"/>
        <w:ind w:left="120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lastRenderedPageBreak/>
        <w:t>библиотека,</w:t>
      </w:r>
      <w:proofErr w:type="gramEnd"/>
      <w:r>
        <w:rPr>
          <w:rFonts w:ascii="Verdana" w:eastAsia="Verdana" w:hAnsi="Verdana" w:cs="Verdana"/>
          <w:sz w:val="20"/>
        </w:rPr>
        <w:t>която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разполага</w:t>
      </w:r>
      <w:proofErr w:type="spellEnd"/>
      <w:r>
        <w:rPr>
          <w:rFonts w:ascii="Verdana" w:eastAsia="Verdana" w:hAnsi="Verdana" w:cs="Verdana"/>
          <w:sz w:val="20"/>
        </w:rPr>
        <w:t xml:space="preserve"> с 4623 </w:t>
      </w:r>
      <w:proofErr w:type="spellStart"/>
      <w:r>
        <w:rPr>
          <w:rFonts w:ascii="Verdana" w:eastAsia="Verdana" w:hAnsi="Verdana" w:cs="Verdana"/>
          <w:sz w:val="20"/>
        </w:rPr>
        <w:t>тома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литература.Сградата</w:t>
      </w:r>
      <w:proofErr w:type="spellEnd"/>
      <w:r>
        <w:rPr>
          <w:rFonts w:ascii="Verdana" w:eastAsia="Verdana" w:hAnsi="Verdana" w:cs="Verdana"/>
          <w:sz w:val="20"/>
        </w:rPr>
        <w:t xml:space="preserve"> e в </w:t>
      </w:r>
      <w:proofErr w:type="spellStart"/>
      <w:r>
        <w:rPr>
          <w:rFonts w:ascii="Verdana" w:eastAsia="Verdana" w:hAnsi="Verdana" w:cs="Verdana"/>
          <w:sz w:val="20"/>
        </w:rPr>
        <w:t>окаяно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състояние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се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нуждае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основен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ремонт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6E1513" w:rsidRDefault="008C3894">
      <w:pPr>
        <w:numPr>
          <w:ilvl w:val="0"/>
          <w:numId w:val="6"/>
        </w:numPr>
        <w:tabs>
          <w:tab w:val="left" w:pos="323"/>
        </w:tabs>
        <w:spacing w:before="2" w:after="0" w:line="240" w:lineRule="auto"/>
        <w:ind w:left="322" w:hanging="20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ОСНОВНА ЦЕЛ НА</w:t>
      </w:r>
      <w:r>
        <w:rPr>
          <w:rFonts w:ascii="Verdana" w:eastAsia="Verdana" w:hAnsi="Verdana" w:cs="Verdana"/>
          <w:spacing w:val="-12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ПРОГРАМАТА</w:t>
      </w:r>
    </w:p>
    <w:p w:rsidR="006E1513" w:rsidRDefault="006E1513">
      <w:pPr>
        <w:spacing w:before="11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120" w:right="427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Подпомагане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традиционните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дейности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търсене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нови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форми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тяхното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8C3894">
      <w:pPr>
        <w:spacing w:before="6" w:after="0" w:line="240" w:lineRule="auto"/>
        <w:ind w:left="120" w:right="1025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професионалните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умения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повишаване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квалификацията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работещите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тази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институция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6E1513">
      <w:pPr>
        <w:spacing w:after="0" w:line="240" w:lineRule="auto"/>
        <w:rPr>
          <w:rFonts w:ascii="Verdana" w:eastAsia="Verdana" w:hAnsi="Verdana" w:cs="Verdana"/>
        </w:rPr>
      </w:pPr>
    </w:p>
    <w:p w:rsidR="006E1513" w:rsidRDefault="008C3894">
      <w:pPr>
        <w:numPr>
          <w:ilvl w:val="0"/>
          <w:numId w:val="7"/>
        </w:numPr>
        <w:tabs>
          <w:tab w:val="left" w:pos="534"/>
        </w:tabs>
        <w:spacing w:before="89" w:after="0" w:line="240" w:lineRule="auto"/>
        <w:ind w:left="841" w:right="2811" w:hanging="50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ОСНОВНИ ДЕЙНОСТИ ПО ИЗПЪЛНЕНИЕ НА</w:t>
      </w:r>
      <w:r>
        <w:rPr>
          <w:rFonts w:ascii="Verdana" w:eastAsia="Verdana" w:hAnsi="Verdana" w:cs="Verdana"/>
          <w:spacing w:val="-38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ПРОГРАМАТА ОРГАНИЗАЦИОННА И СТОПАНСКА</w:t>
      </w:r>
      <w:r>
        <w:rPr>
          <w:rFonts w:ascii="Verdana" w:eastAsia="Verdana" w:hAnsi="Verdana" w:cs="Verdana"/>
          <w:spacing w:val="-7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ДЕЙНОСТ:</w:t>
      </w:r>
    </w:p>
    <w:p w:rsidR="006E1513" w:rsidRDefault="006E1513">
      <w:pPr>
        <w:spacing w:before="8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2" w:lineRule="auto"/>
        <w:ind w:left="1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Повишаване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работа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читатели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потребители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6E1513" w:rsidRDefault="008C3894">
      <w:pPr>
        <w:spacing w:after="0" w:line="242" w:lineRule="auto"/>
        <w:ind w:left="1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Обновяване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библиотечния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фонд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6E1513" w:rsidRDefault="008C3894">
      <w:pPr>
        <w:spacing w:before="7" w:after="0" w:line="489" w:lineRule="auto"/>
        <w:ind w:left="586" w:right="686" w:hanging="46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Ремонт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покривната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конструкция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таваните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помещенията</w:t>
      </w:r>
      <w:proofErr w:type="spellEnd"/>
      <w:r>
        <w:rPr>
          <w:rFonts w:ascii="Verdana" w:eastAsia="Verdana" w:hAnsi="Verdana" w:cs="Verdana"/>
          <w:sz w:val="20"/>
        </w:rPr>
        <w:t>; ЛЮБИТЕЛСКО ТВОРЧЕСТВО И ХУДОЖЕСТВЕНО – ТВОРЧЕСКА ДЕЙНОСТ:</w:t>
      </w:r>
    </w:p>
    <w:p w:rsidR="006E1513" w:rsidRDefault="008C3894">
      <w:pPr>
        <w:spacing w:after="0" w:line="240" w:lineRule="auto"/>
        <w:ind w:left="120" w:right="635" w:firstLine="418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Развитието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зависи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само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потребностите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местното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население.Броя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членовете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е 50.</w:t>
      </w:r>
      <w:proofErr w:type="gramEnd"/>
    </w:p>
    <w:p w:rsidR="006E1513" w:rsidRDefault="008C3894">
      <w:pPr>
        <w:spacing w:before="3" w:after="0" w:line="240" w:lineRule="auto"/>
        <w:ind w:left="120" w:right="103" w:firstLine="418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Важна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част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е </w:t>
      </w:r>
      <w:proofErr w:type="spellStart"/>
      <w:r>
        <w:rPr>
          <w:rFonts w:ascii="Verdana" w:eastAsia="Verdana" w:hAnsi="Verdana" w:cs="Verdana"/>
          <w:sz w:val="20"/>
        </w:rPr>
        <w:t>грижата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разширяване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любителското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художествено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творчество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8C3894">
      <w:pPr>
        <w:spacing w:before="1" w:after="0" w:line="242" w:lineRule="auto"/>
        <w:ind w:left="120" w:right="439" w:firstLine="418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Художествен</w:t>
      </w:r>
      <w:r>
        <w:rPr>
          <w:rFonts w:ascii="Verdana" w:eastAsia="Verdana" w:hAnsi="Verdana" w:cs="Verdana"/>
          <w:sz w:val="20"/>
        </w:rPr>
        <w:t>о-творческата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цели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запази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развива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традиционните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ценности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българския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народ</w:t>
      </w:r>
      <w:proofErr w:type="gramStart"/>
      <w:r>
        <w:rPr>
          <w:rFonts w:ascii="Verdana" w:eastAsia="Verdana" w:hAnsi="Verdana" w:cs="Verdana"/>
          <w:sz w:val="20"/>
        </w:rPr>
        <w:t>,да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съхрани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обичаите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традициите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6E1513" w:rsidRDefault="006E1513">
      <w:pPr>
        <w:spacing w:before="9" w:after="0" w:line="240" w:lineRule="auto"/>
        <w:rPr>
          <w:rFonts w:ascii="Verdana" w:eastAsia="Verdana" w:hAnsi="Verdana" w:cs="Verdana"/>
          <w:sz w:val="18"/>
        </w:rPr>
      </w:pP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6E1513" w:rsidRDefault="006E1513">
      <w:pPr>
        <w:spacing w:before="4" w:after="0" w:line="240" w:lineRule="auto"/>
        <w:rPr>
          <w:rFonts w:ascii="Verdana" w:eastAsia="Verdana" w:hAnsi="Verdana" w:cs="Verdana"/>
          <w:sz w:val="16"/>
        </w:rPr>
      </w:pPr>
    </w:p>
    <w:p w:rsidR="006E1513" w:rsidRDefault="008C3894">
      <w:pPr>
        <w:spacing w:before="102" w:after="0" w:line="240" w:lineRule="auto"/>
        <w:ind w:left="65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БИБЛИОТЕЧНА ДЕЙНОСТ:</w:t>
      </w:r>
    </w:p>
    <w:p w:rsidR="006E1513" w:rsidRDefault="006E1513">
      <w:pPr>
        <w:spacing w:before="10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120" w:right="210" w:firstLine="562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Библиотечната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е </w:t>
      </w:r>
      <w:proofErr w:type="spellStart"/>
      <w:r>
        <w:rPr>
          <w:rFonts w:ascii="Verdana" w:eastAsia="Verdana" w:hAnsi="Verdana" w:cs="Verdana"/>
          <w:sz w:val="20"/>
        </w:rPr>
        <w:t>една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важните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читалищата.Тя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ще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бъде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насочена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към</w:t>
      </w:r>
      <w:proofErr w:type="spellEnd"/>
      <w:r>
        <w:rPr>
          <w:rFonts w:ascii="Verdana" w:eastAsia="Verdana" w:hAnsi="Verdana" w:cs="Verdana"/>
          <w:sz w:val="20"/>
        </w:rPr>
        <w:t>:</w:t>
      </w:r>
    </w:p>
    <w:p w:rsidR="006E1513" w:rsidRDefault="008C3894">
      <w:pPr>
        <w:spacing w:after="0" w:line="240" w:lineRule="auto"/>
        <w:ind w:left="67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Под</w:t>
      </w:r>
      <w:r>
        <w:rPr>
          <w:rFonts w:ascii="Verdana" w:eastAsia="Verdana" w:hAnsi="Verdana" w:cs="Verdana"/>
          <w:sz w:val="20"/>
        </w:rPr>
        <w:t>новяване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библиотечния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фонд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6E1513" w:rsidRDefault="008C3894">
      <w:pPr>
        <w:spacing w:before="16" w:after="0" w:line="240" w:lineRule="auto"/>
        <w:ind w:left="120" w:right="94" w:firstLine="55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Превръщане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библиотеката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обществен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информационен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център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процесите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информационно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осигуряване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гражданите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6E1513" w:rsidRDefault="006E1513">
      <w:pPr>
        <w:spacing w:before="1" w:after="0" w:line="240" w:lineRule="auto"/>
        <w:rPr>
          <w:rFonts w:ascii="Verdana" w:eastAsia="Verdana" w:hAnsi="Verdana" w:cs="Verdana"/>
          <w:sz w:val="20"/>
        </w:rPr>
      </w:pPr>
    </w:p>
    <w:p w:rsidR="006E1513" w:rsidRDefault="008C3894">
      <w:pPr>
        <w:spacing w:after="0" w:line="240" w:lineRule="auto"/>
        <w:ind w:left="38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РАБОТА ПО ПРОЕКТИ:</w:t>
      </w:r>
    </w:p>
    <w:p w:rsidR="006E1513" w:rsidRDefault="006E1513">
      <w:pPr>
        <w:spacing w:before="11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538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Кандидатстване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проекти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сътрудничество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Общината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други</w:t>
      </w:r>
      <w:proofErr w:type="spellEnd"/>
      <w:r>
        <w:rPr>
          <w:rFonts w:ascii="Verdana" w:eastAsia="Verdana" w:hAnsi="Verdana" w:cs="Verdana"/>
          <w:sz w:val="20"/>
        </w:rPr>
        <w:t xml:space="preserve"> НПО.</w:t>
      </w:r>
      <w:proofErr w:type="gramEnd"/>
    </w:p>
    <w:p w:rsidR="006E1513" w:rsidRDefault="006E1513">
      <w:pPr>
        <w:spacing w:before="3" w:after="0" w:line="240" w:lineRule="auto"/>
        <w:rPr>
          <w:rFonts w:ascii="Verdana" w:eastAsia="Verdana" w:hAnsi="Verdana" w:cs="Verdana"/>
          <w:sz w:val="20"/>
        </w:rPr>
      </w:pPr>
    </w:p>
    <w:p w:rsidR="006E1513" w:rsidRDefault="008C3894">
      <w:pPr>
        <w:numPr>
          <w:ilvl w:val="0"/>
          <w:numId w:val="8"/>
        </w:numPr>
        <w:tabs>
          <w:tab w:val="left" w:pos="390"/>
        </w:tabs>
        <w:spacing w:before="1" w:after="0" w:line="240" w:lineRule="auto"/>
        <w:ind w:left="389" w:hanging="2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КУЛТУРЕН</w:t>
      </w:r>
      <w:r>
        <w:rPr>
          <w:rFonts w:ascii="Verdana" w:eastAsia="Verdana" w:hAnsi="Verdana" w:cs="Verdana"/>
          <w:spacing w:val="-1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КАЛЕНДАР:</w:t>
      </w:r>
    </w:p>
    <w:p w:rsidR="006E1513" w:rsidRDefault="006E1513">
      <w:pPr>
        <w:tabs>
          <w:tab w:val="left" w:pos="0"/>
        </w:tabs>
        <w:spacing w:before="1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E1513" w:rsidRPr="008C3894" w:rsidRDefault="008C3894" w:rsidP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  <w:lang w:val="bg-BG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1.ТРИФОН  ЗАРЕЗАН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-                              01.02.2022г.</w:t>
      </w: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</w:t>
      </w: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lang w:val="bg-BG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.ВЕЛИКДЕН-                                              </w:t>
      </w:r>
      <w:r>
        <w:rPr>
          <w:rFonts w:ascii="Times New Roman" w:eastAsia="Times New Roman" w:hAnsi="Times New Roman" w:cs="Times New Roman"/>
          <w:sz w:val="20"/>
          <w:lang w:val="bg-BG"/>
        </w:rPr>
        <w:t>24</w:t>
      </w:r>
      <w:r>
        <w:rPr>
          <w:rFonts w:ascii="Times New Roman" w:eastAsia="Times New Roman" w:hAnsi="Times New Roman" w:cs="Times New Roman"/>
          <w:sz w:val="20"/>
        </w:rPr>
        <w:t>.0</w:t>
      </w:r>
      <w:r>
        <w:rPr>
          <w:rFonts w:ascii="Times New Roman" w:eastAsia="Times New Roman" w:hAnsi="Times New Roman" w:cs="Times New Roman"/>
          <w:sz w:val="20"/>
          <w:lang w:val="bg-BG"/>
        </w:rPr>
        <w:t>4</w:t>
      </w:r>
      <w:r>
        <w:rPr>
          <w:rFonts w:ascii="Times New Roman" w:eastAsia="Times New Roman" w:hAnsi="Times New Roman" w:cs="Times New Roman"/>
          <w:sz w:val="20"/>
        </w:rPr>
        <w:t>.202</w:t>
      </w:r>
      <w:r>
        <w:rPr>
          <w:rFonts w:ascii="Times New Roman" w:eastAsia="Times New Roman" w:hAnsi="Times New Roman" w:cs="Times New Roman"/>
          <w:sz w:val="20"/>
          <w:lang w:val="bg-BG"/>
        </w:rPr>
        <w:t>2</w:t>
      </w:r>
      <w:r>
        <w:rPr>
          <w:rFonts w:ascii="Times New Roman" w:eastAsia="Times New Roman" w:hAnsi="Times New Roman" w:cs="Times New Roman"/>
          <w:sz w:val="20"/>
        </w:rPr>
        <w:t>г.</w:t>
      </w:r>
    </w:p>
    <w:p w:rsidR="006E1513" w:rsidRDefault="006E1513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sz w:val="20"/>
        </w:rPr>
        <w:t>ГЕРГЬОВДЕН-                                           06.05.202</w:t>
      </w:r>
      <w:r>
        <w:rPr>
          <w:rFonts w:ascii="Times New Roman" w:eastAsia="Times New Roman" w:hAnsi="Times New Roman" w:cs="Times New Roman"/>
          <w:sz w:val="20"/>
          <w:lang w:val="bg-BG"/>
        </w:rPr>
        <w:t>2</w:t>
      </w:r>
      <w:r>
        <w:rPr>
          <w:rFonts w:ascii="Times New Roman" w:eastAsia="Times New Roman" w:hAnsi="Times New Roman" w:cs="Times New Roman"/>
          <w:sz w:val="20"/>
        </w:rPr>
        <w:t>г.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E1513" w:rsidRDefault="006E1513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5.ФЕСТИВАЛ „ ТИМОШКИ </w:t>
      </w:r>
      <w:proofErr w:type="gramStart"/>
      <w:r>
        <w:rPr>
          <w:rFonts w:ascii="Times New Roman" w:eastAsia="Times New Roman" w:hAnsi="Times New Roman" w:cs="Times New Roman"/>
          <w:sz w:val="20"/>
        </w:rPr>
        <w:t>РИТМИ ”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lang w:val="bg-BG"/>
        </w:rPr>
        <w:t>15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  <w:lang w:val="bg-BG"/>
        </w:rPr>
        <w:t>08.</w:t>
      </w:r>
      <w:r>
        <w:rPr>
          <w:rFonts w:ascii="Times New Roman" w:eastAsia="Times New Roman" w:hAnsi="Times New Roman" w:cs="Times New Roman"/>
          <w:sz w:val="20"/>
        </w:rPr>
        <w:t>202</w:t>
      </w:r>
      <w:r>
        <w:rPr>
          <w:rFonts w:ascii="Times New Roman" w:eastAsia="Times New Roman" w:hAnsi="Times New Roman" w:cs="Times New Roman"/>
          <w:sz w:val="20"/>
          <w:lang w:val="bg-BG"/>
        </w:rPr>
        <w:t>2</w:t>
      </w:r>
      <w:r>
        <w:rPr>
          <w:rFonts w:ascii="Times New Roman" w:eastAsia="Times New Roman" w:hAnsi="Times New Roman" w:cs="Times New Roman"/>
          <w:sz w:val="20"/>
        </w:rPr>
        <w:t>г.</w:t>
      </w:r>
    </w:p>
    <w:p w:rsidR="006E1513" w:rsidRDefault="006E1513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0"/>
        </w:rPr>
        <w:t>6.КОЛЕДУВАНЕ                                           25.12.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202</w:t>
      </w:r>
      <w:r>
        <w:rPr>
          <w:rFonts w:ascii="Times New Roman" w:eastAsia="Times New Roman" w:hAnsi="Times New Roman" w:cs="Times New Roman"/>
          <w:sz w:val="20"/>
          <w:lang w:val="bg-BG"/>
        </w:rPr>
        <w:t>2</w:t>
      </w:r>
      <w:r>
        <w:rPr>
          <w:rFonts w:ascii="Times New Roman" w:eastAsia="Times New Roman" w:hAnsi="Times New Roman" w:cs="Times New Roman"/>
          <w:sz w:val="20"/>
        </w:rPr>
        <w:t>г.</w:t>
      </w: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</w:t>
      </w: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12"/>
        </w:rPr>
      </w:pPr>
    </w:p>
    <w:p w:rsidR="006E1513" w:rsidRDefault="006E1513">
      <w:pPr>
        <w:tabs>
          <w:tab w:val="left" w:pos="0"/>
        </w:tabs>
        <w:spacing w:before="231" w:after="0" w:line="240" w:lineRule="auto"/>
        <w:ind w:right="1510"/>
        <w:rPr>
          <w:rFonts w:ascii="Times New Roman" w:eastAsia="Times New Roman" w:hAnsi="Times New Roman" w:cs="Times New Roman"/>
          <w:sz w:val="16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E1513" w:rsidRDefault="006E1513">
      <w:pPr>
        <w:spacing w:before="4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E1513" w:rsidRDefault="006E1513">
      <w:pPr>
        <w:spacing w:before="8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E1513" w:rsidRDefault="008C3894">
      <w:pPr>
        <w:tabs>
          <w:tab w:val="left" w:pos="426"/>
          <w:tab w:val="left" w:pos="4840"/>
        </w:tabs>
        <w:spacing w:before="90" w:after="0" w:line="240" w:lineRule="auto"/>
        <w:rPr>
          <w:rFonts w:ascii="Times New Roman" w:eastAsia="Times New Roman" w:hAnsi="Times New Roman" w:cs="Times New Roman"/>
          <w:spacing w:val="5"/>
          <w:position w:val="1"/>
          <w:sz w:val="16"/>
        </w:rPr>
      </w:pPr>
      <w:r>
        <w:rPr>
          <w:rFonts w:ascii="Times New Roman" w:eastAsia="Times New Roman" w:hAnsi="Times New Roman" w:cs="Times New Roman"/>
          <w:color w:val="C0C0C0"/>
          <w:spacing w:val="4"/>
          <w:position w:val="2"/>
          <w:sz w:val="16"/>
        </w:rPr>
        <w:t xml:space="preserve">                </w:t>
      </w:r>
    </w:p>
    <w:p w:rsidR="006E1513" w:rsidRDefault="006E1513">
      <w:pPr>
        <w:tabs>
          <w:tab w:val="left" w:pos="426"/>
          <w:tab w:val="left" w:pos="4840"/>
        </w:tabs>
        <w:spacing w:before="90" w:after="0" w:line="240" w:lineRule="auto"/>
        <w:rPr>
          <w:rFonts w:ascii="Times New Roman" w:eastAsia="Times New Roman" w:hAnsi="Times New Roman" w:cs="Times New Roman"/>
          <w:spacing w:val="5"/>
          <w:position w:val="1"/>
          <w:sz w:val="16"/>
        </w:rPr>
      </w:pPr>
    </w:p>
    <w:p w:rsidR="006E1513" w:rsidRDefault="008C3894">
      <w:pPr>
        <w:tabs>
          <w:tab w:val="left" w:pos="426"/>
          <w:tab w:val="left" w:pos="4840"/>
        </w:tabs>
        <w:spacing w:before="90" w:after="0" w:line="240" w:lineRule="auto"/>
        <w:rPr>
          <w:rFonts w:ascii="Times New Roman" w:eastAsia="Times New Roman" w:hAnsi="Times New Roman" w:cs="Times New Roman"/>
          <w:spacing w:val="5"/>
          <w:position w:val="1"/>
          <w:sz w:val="16"/>
        </w:rPr>
      </w:pPr>
      <w:r>
        <w:rPr>
          <w:rFonts w:ascii="Times New Roman" w:eastAsia="Times New Roman" w:hAnsi="Times New Roman" w:cs="Times New Roman"/>
          <w:spacing w:val="5"/>
          <w:position w:val="1"/>
          <w:sz w:val="16"/>
        </w:rPr>
        <w:t xml:space="preserve">                 </w:t>
      </w:r>
    </w:p>
    <w:p w:rsidR="006E1513" w:rsidRDefault="008C3894">
      <w:pPr>
        <w:tabs>
          <w:tab w:val="left" w:pos="426"/>
          <w:tab w:val="left" w:pos="4840"/>
        </w:tabs>
        <w:spacing w:before="90" w:after="0" w:line="240" w:lineRule="auto"/>
        <w:rPr>
          <w:rFonts w:ascii="Times New Roman" w:eastAsia="Times New Roman" w:hAnsi="Times New Roman" w:cs="Times New Roman"/>
          <w:spacing w:val="5"/>
          <w:position w:val="1"/>
          <w:sz w:val="16"/>
        </w:rPr>
      </w:pPr>
      <w:r>
        <w:rPr>
          <w:rFonts w:ascii="Times New Roman" w:eastAsia="Times New Roman" w:hAnsi="Times New Roman" w:cs="Times New Roman"/>
          <w:spacing w:val="5"/>
          <w:position w:val="1"/>
          <w:sz w:val="16"/>
        </w:rPr>
        <w:t xml:space="preserve">  </w:t>
      </w:r>
    </w:p>
    <w:p w:rsidR="006E1513" w:rsidRDefault="008C38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6.МАТЕРИАЛНО-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ТЕХНИЧЕСКА  БАЗА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6E1513" w:rsidRDefault="008C3894">
      <w:pPr>
        <w:spacing w:before="221" w:after="0" w:line="453" w:lineRule="auto"/>
        <w:ind w:left="284"/>
        <w:rPr>
          <w:rFonts w:ascii="Verdana" w:eastAsia="Verdana" w:hAnsi="Verdana" w:cs="Verdana"/>
          <w:b/>
          <w:position w:val="3"/>
          <w:sz w:val="20"/>
        </w:rPr>
      </w:pPr>
      <w:r>
        <w:rPr>
          <w:rFonts w:ascii="Verdana" w:eastAsia="Verdana" w:hAnsi="Verdana" w:cs="Verdana"/>
          <w:color w:val="C0C0C0"/>
          <w:spacing w:val="-20"/>
          <w:position w:val="2"/>
          <w:sz w:val="20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C0C0C0"/>
          <w:spacing w:val="-20"/>
          <w:position w:val="2"/>
          <w:sz w:val="24"/>
        </w:rPr>
        <w:t>Сградата</w:t>
      </w:r>
      <w:proofErr w:type="spellEnd"/>
      <w:r>
        <w:rPr>
          <w:rFonts w:ascii="Times New Roman" w:eastAsia="Times New Roman" w:hAnsi="Times New Roman" w:cs="Times New Roman"/>
          <w:b/>
          <w:color w:val="C0C0C0"/>
          <w:spacing w:val="-20"/>
          <w:position w:val="2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читалището</w:t>
      </w:r>
      <w:proofErr w:type="spellEnd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Общинска</w:t>
      </w:r>
      <w:proofErr w:type="spellEnd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spacing w:val="-3"/>
          <w:position w:val="2"/>
          <w:sz w:val="24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b/>
          <w:color w:val="C0C0C0"/>
          <w:spacing w:val="-3"/>
          <w:position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и е в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недобро</w:t>
      </w:r>
      <w:proofErr w:type="spellEnd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състояние</w:t>
      </w:r>
      <w:proofErr w:type="spellEnd"/>
      <w:r>
        <w:rPr>
          <w:rFonts w:ascii="Times New Roman" w:eastAsia="Times New Roman" w:hAnsi="Times New Roman" w:cs="Times New Roman"/>
          <w:b/>
          <w:position w:val="3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Общата</w:t>
      </w:r>
      <w:proofErr w:type="spellEnd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площ</w:t>
      </w:r>
      <w:proofErr w:type="spellEnd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 е </w:t>
      </w:r>
      <w:r>
        <w:rPr>
          <w:rFonts w:ascii="Times New Roman" w:eastAsia="Times New Roman" w:hAnsi="Times New Roman" w:cs="Times New Roman"/>
          <w:b/>
          <w:position w:val="1"/>
          <w:sz w:val="24"/>
        </w:rPr>
        <w:t xml:space="preserve">400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кв</w:t>
      </w:r>
      <w:proofErr w:type="spellEnd"/>
      <w:r>
        <w:rPr>
          <w:rFonts w:ascii="Times New Roman" w:eastAsia="Times New Roman" w:hAnsi="Times New Roman" w:cs="Times New Roman"/>
          <w:b/>
          <w:position w:val="3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C0C0C0"/>
          <w:spacing w:val="-16"/>
          <w:position w:val="2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color w:val="C0C0C0"/>
          <w:spacing w:val="-16"/>
          <w:position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position w:val="3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spacing w:val="-16"/>
          <w:position w:val="2"/>
          <w:sz w:val="24"/>
        </w:rPr>
        <w:t>Разпола</w:t>
      </w:r>
      <w:proofErr w:type="spellEnd"/>
      <w:r>
        <w:rPr>
          <w:rFonts w:ascii="Times New Roman" w:eastAsia="Times New Roman" w:hAnsi="Times New Roman" w:cs="Times New Roman"/>
          <w:b/>
          <w:spacing w:val="-16"/>
          <w:position w:val="4"/>
          <w:sz w:val="24"/>
        </w:rPr>
        <w:t>г</w:t>
      </w:r>
      <w:r>
        <w:rPr>
          <w:rFonts w:ascii="Times New Roman" w:eastAsia="Times New Roman" w:hAnsi="Times New Roman" w:cs="Times New Roman"/>
          <w:b/>
          <w:color w:val="C0C0C0"/>
          <w:spacing w:val="-16"/>
          <w:position w:val="2"/>
          <w:sz w:val="24"/>
        </w:rPr>
        <w:t xml:space="preserve">а  </w:t>
      </w:r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три</w:t>
      </w:r>
      <w:proofErr w:type="spellEnd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зали</w:t>
      </w:r>
      <w:proofErr w:type="spellEnd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един</w:t>
      </w:r>
      <w:proofErr w:type="spellEnd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C0C0C0"/>
          <w:position w:val="2"/>
          <w:sz w:val="24"/>
        </w:rPr>
        <w:t>кабинет</w:t>
      </w:r>
      <w:proofErr w:type="spellEnd"/>
      <w:r>
        <w:rPr>
          <w:rFonts w:ascii="Verdana" w:eastAsia="Verdana" w:hAnsi="Verdana" w:cs="Verdana"/>
          <w:b/>
          <w:position w:val="3"/>
          <w:sz w:val="20"/>
        </w:rPr>
        <w:t>.</w:t>
      </w:r>
    </w:p>
    <w:p w:rsidR="006E1513" w:rsidRDefault="008C3894">
      <w:pPr>
        <w:tabs>
          <w:tab w:val="left" w:pos="419"/>
        </w:tabs>
        <w:spacing w:before="121" w:after="0" w:line="240" w:lineRule="auto"/>
        <w:ind w:left="322"/>
        <w:rPr>
          <w:rFonts w:ascii="Verdana" w:eastAsia="Verdana" w:hAnsi="Verdana" w:cs="Verdana"/>
          <w:position w:val="1"/>
          <w:sz w:val="20"/>
        </w:rPr>
      </w:pPr>
      <w:r>
        <w:rPr>
          <w:rFonts w:ascii="Times New Roman" w:eastAsia="Times New Roman" w:hAnsi="Times New Roman" w:cs="Times New Roman"/>
          <w:spacing w:val="6"/>
          <w:position w:val="1"/>
          <w:sz w:val="20"/>
        </w:rPr>
        <w:t xml:space="preserve">  7.ФИНАСИРАНЕ</w:t>
      </w:r>
      <w:r>
        <w:rPr>
          <w:rFonts w:ascii="Verdana" w:eastAsia="Verdana" w:hAnsi="Verdana" w:cs="Verdana"/>
          <w:spacing w:val="6"/>
          <w:position w:val="1"/>
          <w:sz w:val="20"/>
        </w:rPr>
        <w:t>:</w:t>
      </w:r>
    </w:p>
    <w:p w:rsidR="006E1513" w:rsidRDefault="008C3894">
      <w:pPr>
        <w:tabs>
          <w:tab w:val="left" w:pos="424"/>
        </w:tabs>
        <w:spacing w:before="208" w:after="0" w:line="240" w:lineRule="auto"/>
        <w:ind w:left="278"/>
        <w:rPr>
          <w:rFonts w:ascii="Verdana" w:eastAsia="Verdana" w:hAnsi="Verdana" w:cs="Verdana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ЧИТАЛИЩЕТО СЕ ФИНАНСИРА ОТ ДЪРЖАВНА СУБСИДИЯ</w:t>
      </w:r>
    </w:p>
    <w:p w:rsidR="006E1513" w:rsidRDefault="008C3894">
      <w:pPr>
        <w:tabs>
          <w:tab w:val="left" w:pos="342"/>
        </w:tabs>
        <w:spacing w:before="165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8.</w:t>
      </w:r>
      <w:r>
        <w:rPr>
          <w:rFonts w:ascii="Times New Roman" w:eastAsia="Times New Roman" w:hAnsi="Times New Roman" w:cs="Times New Roman"/>
          <w:sz w:val="20"/>
        </w:rPr>
        <w:t>СРОК ЗА ИЗПЪЛНЕНИЕ НА ПРОГРАМАТА:</w:t>
      </w:r>
    </w:p>
    <w:p w:rsidR="006E1513" w:rsidRDefault="008C3894">
      <w:pPr>
        <w:tabs>
          <w:tab w:val="left" w:pos="342"/>
        </w:tabs>
        <w:spacing w:before="165" w:after="0" w:line="240" w:lineRule="auto"/>
        <w:ind w:left="42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0"/>
        </w:rPr>
        <w:t>СРОКЪТ  ЗА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ИЗПЪЛНЕНИЕ  НА  ПРОГРАМАТА  Е  В  РАМКИТЕ НА БЮДЖЕТНАТА  202</w:t>
      </w:r>
      <w:r>
        <w:rPr>
          <w:rFonts w:ascii="Times New Roman" w:eastAsia="Times New Roman" w:hAnsi="Times New Roman" w:cs="Times New Roman"/>
          <w:sz w:val="20"/>
          <w:lang w:val="bg-BG"/>
        </w:rPr>
        <w:t>2</w:t>
      </w:r>
      <w:r>
        <w:rPr>
          <w:rFonts w:ascii="Times New Roman" w:eastAsia="Times New Roman" w:hAnsi="Times New Roman" w:cs="Times New Roman"/>
          <w:sz w:val="20"/>
        </w:rPr>
        <w:t>г.</w:t>
      </w:r>
    </w:p>
    <w:p w:rsidR="006E1513" w:rsidRDefault="006E1513">
      <w:pPr>
        <w:tabs>
          <w:tab w:val="left" w:pos="342"/>
        </w:tabs>
        <w:spacing w:before="165" w:after="0" w:line="240" w:lineRule="auto"/>
        <w:ind w:left="423"/>
        <w:rPr>
          <w:rFonts w:ascii="Times New Roman" w:eastAsia="Times New Roman" w:hAnsi="Times New Roman" w:cs="Times New Roman"/>
          <w:sz w:val="20"/>
        </w:rPr>
      </w:pPr>
    </w:p>
    <w:p w:rsidR="006E1513" w:rsidRDefault="006E1513">
      <w:pPr>
        <w:tabs>
          <w:tab w:val="left" w:pos="342"/>
        </w:tabs>
        <w:spacing w:before="165" w:after="0" w:line="240" w:lineRule="auto"/>
        <w:ind w:left="423"/>
        <w:rPr>
          <w:rFonts w:ascii="Times New Roman" w:eastAsia="Times New Roman" w:hAnsi="Times New Roman" w:cs="Times New Roman"/>
          <w:sz w:val="20"/>
        </w:rPr>
      </w:pPr>
    </w:p>
    <w:p w:rsidR="006E1513" w:rsidRDefault="008C3894">
      <w:pPr>
        <w:tabs>
          <w:tab w:val="left" w:pos="0"/>
        </w:tabs>
        <w:spacing w:before="165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</w:t>
      </w:r>
    </w:p>
    <w:p w:rsidR="006E1513" w:rsidRDefault="008C3894">
      <w:pPr>
        <w:spacing w:before="221" w:after="0" w:line="240" w:lineRule="auto"/>
        <w:ind w:left="106"/>
        <w:rPr>
          <w:rFonts w:ascii="Times New Roman" w:eastAsia="Times New Roman" w:hAnsi="Times New Roman" w:cs="Times New Roman"/>
          <w:color w:val="C0C0C0"/>
          <w:position w:val="2"/>
          <w:sz w:val="20"/>
        </w:rPr>
      </w:pPr>
      <w:r>
        <w:rPr>
          <w:rFonts w:ascii="Times New Roman" w:eastAsia="Times New Roman" w:hAnsi="Times New Roman" w:cs="Times New Roman"/>
          <w:color w:val="C0C0C0"/>
          <w:position w:val="2"/>
          <w:sz w:val="20"/>
        </w:rPr>
        <w:t xml:space="preserve">   </w:t>
      </w:r>
    </w:p>
    <w:p w:rsidR="006E1513" w:rsidRDefault="006E1513">
      <w:pPr>
        <w:spacing w:before="221" w:after="0" w:line="240" w:lineRule="auto"/>
        <w:ind w:left="106"/>
        <w:rPr>
          <w:rFonts w:ascii="Times New Roman" w:eastAsia="Times New Roman" w:hAnsi="Times New Roman" w:cs="Times New Roman"/>
          <w:color w:val="C0C0C0"/>
          <w:position w:val="2"/>
          <w:sz w:val="20"/>
        </w:rPr>
      </w:pPr>
    </w:p>
    <w:p w:rsidR="006E1513" w:rsidRDefault="006E1513">
      <w:pPr>
        <w:spacing w:before="221" w:after="0" w:line="240" w:lineRule="auto"/>
        <w:ind w:left="106"/>
        <w:rPr>
          <w:rFonts w:ascii="Times New Roman" w:eastAsia="Times New Roman" w:hAnsi="Times New Roman" w:cs="Times New Roman"/>
          <w:color w:val="C0C0C0"/>
          <w:position w:val="2"/>
          <w:sz w:val="20"/>
        </w:rPr>
      </w:pPr>
      <w:r>
        <w:object w:dxaOrig="5520" w:dyaOrig="810">
          <v:rect id="rectole0000000000" o:spid="_x0000_i1025" style="width:276pt;height:40.5pt" o:ole="" o:preferrelative="t" stroked="f">
            <v:imagedata r:id="rId5" o:title=""/>
          </v:rect>
          <o:OLEObject Type="Embed" ProgID="Package" ShapeID="rectole0000000000" DrawAspect="Content" ObjectID="_1698694402" r:id="rId6"/>
        </w:object>
      </w:r>
    </w:p>
    <w:p w:rsidR="006E1513" w:rsidRDefault="006E1513">
      <w:pPr>
        <w:spacing w:before="221" w:after="0" w:line="240" w:lineRule="auto"/>
        <w:ind w:left="106"/>
        <w:rPr>
          <w:rFonts w:ascii="Times New Roman" w:eastAsia="Times New Roman" w:hAnsi="Times New Roman" w:cs="Times New Roman"/>
          <w:color w:val="C0C0C0"/>
          <w:position w:val="2"/>
          <w:sz w:val="20"/>
        </w:rPr>
      </w:pPr>
    </w:p>
    <w:p w:rsidR="006E1513" w:rsidRDefault="006E1513">
      <w:pPr>
        <w:spacing w:before="221" w:after="0" w:line="240" w:lineRule="auto"/>
        <w:ind w:left="106"/>
        <w:rPr>
          <w:rFonts w:ascii="Times New Roman" w:eastAsia="Times New Roman" w:hAnsi="Times New Roman" w:cs="Times New Roman"/>
          <w:color w:val="C0C0C0"/>
          <w:position w:val="2"/>
          <w:sz w:val="20"/>
        </w:rPr>
      </w:pPr>
    </w:p>
    <w:p w:rsidR="006E1513" w:rsidRDefault="008C3894">
      <w:pPr>
        <w:spacing w:before="221" w:after="0" w:line="240" w:lineRule="auto"/>
        <w:rPr>
          <w:rFonts w:ascii="Verdana" w:eastAsia="Verdana" w:hAnsi="Verdana" w:cs="Verdana"/>
          <w:b/>
          <w:position w:val="2"/>
          <w:sz w:val="20"/>
        </w:rPr>
      </w:pPr>
      <w:r>
        <w:rPr>
          <w:rFonts w:ascii="Times New Roman" w:eastAsia="Times New Roman" w:hAnsi="Times New Roman" w:cs="Times New Roman"/>
          <w:color w:val="C0C0C0"/>
          <w:position w:val="2"/>
          <w:sz w:val="20"/>
        </w:rPr>
        <w:t xml:space="preserve">                                                                                      </w:t>
      </w:r>
    </w:p>
    <w:sectPr w:rsidR="006E15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A68"/>
    <w:multiLevelType w:val="multilevel"/>
    <w:tmpl w:val="90BCF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2229C"/>
    <w:multiLevelType w:val="multilevel"/>
    <w:tmpl w:val="FAC87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F4A18"/>
    <w:multiLevelType w:val="multilevel"/>
    <w:tmpl w:val="8A22C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773D6"/>
    <w:multiLevelType w:val="multilevel"/>
    <w:tmpl w:val="50D21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35873"/>
    <w:multiLevelType w:val="multilevel"/>
    <w:tmpl w:val="D53CE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64C4E"/>
    <w:multiLevelType w:val="multilevel"/>
    <w:tmpl w:val="29121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B3CDF"/>
    <w:multiLevelType w:val="multilevel"/>
    <w:tmpl w:val="DBF4B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F0526"/>
    <w:multiLevelType w:val="multilevel"/>
    <w:tmpl w:val="7518A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1513"/>
    <w:rsid w:val="006E1513"/>
    <w:rsid w:val="008C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</cp:lastModifiedBy>
  <cp:revision>3</cp:revision>
  <dcterms:created xsi:type="dcterms:W3CDTF">2021-11-17T20:43:00Z</dcterms:created>
  <dcterms:modified xsi:type="dcterms:W3CDTF">2021-11-17T20:47:00Z</dcterms:modified>
</cp:coreProperties>
</file>